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83" w:rsidRPr="0049784A" w:rsidRDefault="007C4B83" w:rsidP="0049784A">
      <w:pPr>
        <w:rPr>
          <w:bCs/>
        </w:rPr>
      </w:pPr>
      <w:r w:rsidRPr="0049784A">
        <w:rPr>
          <w:bCs/>
        </w:rPr>
        <w:t xml:space="preserve">Council of Chairs </w:t>
      </w:r>
    </w:p>
    <w:p w:rsidR="007C4B83" w:rsidRPr="0049784A" w:rsidRDefault="007C4B83" w:rsidP="0049784A">
      <w:r w:rsidRPr="0049784A">
        <w:t>Thursday, September 12, 2013</w:t>
      </w:r>
    </w:p>
    <w:p w:rsidR="007C4B83" w:rsidRPr="0049784A" w:rsidRDefault="007C4B83" w:rsidP="0049784A">
      <w:r w:rsidRPr="0049784A">
        <w:t>245 Patterson Office Tower</w:t>
      </w:r>
    </w:p>
    <w:p w:rsidR="007C4B83" w:rsidRPr="0049784A" w:rsidRDefault="007C4B83" w:rsidP="0049784A">
      <w:r w:rsidRPr="0049784A">
        <w:t>9:00am – 10:30am</w:t>
      </w:r>
    </w:p>
    <w:p w:rsidR="007C4B83" w:rsidRPr="0049784A" w:rsidRDefault="007C4B83" w:rsidP="0049784A"/>
    <w:p w:rsidR="007C4B83" w:rsidRPr="0049784A" w:rsidRDefault="007C4B83" w:rsidP="007C4B83">
      <w:pPr>
        <w:rPr>
          <w:u w:val="single"/>
        </w:rPr>
      </w:pPr>
      <w:r w:rsidRPr="0049784A">
        <w:rPr>
          <w:u w:val="single"/>
        </w:rPr>
        <w:t>Agenda</w:t>
      </w:r>
    </w:p>
    <w:p w:rsidR="007C4B83" w:rsidRPr="0049784A" w:rsidRDefault="007C4B83" w:rsidP="007C4B83">
      <w:pPr>
        <w:jc w:val="center"/>
      </w:pPr>
    </w:p>
    <w:p w:rsidR="007C4B83" w:rsidRPr="0049784A" w:rsidRDefault="007C4B83" w:rsidP="007C4B83">
      <w:pPr>
        <w:numPr>
          <w:ilvl w:val="0"/>
          <w:numId w:val="2"/>
        </w:numPr>
        <w:rPr>
          <w:rFonts w:eastAsia="Calibri"/>
        </w:rPr>
      </w:pPr>
      <w:r w:rsidRPr="0049784A">
        <w:rPr>
          <w:rFonts w:eastAsia="Calibri"/>
        </w:rPr>
        <w:t>Teaching for Wired and IDPs</w:t>
      </w:r>
    </w:p>
    <w:p w:rsidR="007C4B83" w:rsidRPr="0049784A" w:rsidRDefault="007C4B83" w:rsidP="007C4B83">
      <w:pPr>
        <w:ind w:left="720"/>
        <w:rPr>
          <w:rFonts w:eastAsia="Calibri"/>
        </w:rPr>
      </w:pPr>
      <w:r w:rsidRPr="0049784A">
        <w:rPr>
          <w:rFonts w:eastAsia="Calibri"/>
        </w:rPr>
        <w:t>The dean reiterated that the faculty must talk with their chairs about plans for teaching in special programs and that the chairs must approve it.</w:t>
      </w:r>
    </w:p>
    <w:p w:rsidR="007C4B83" w:rsidRPr="0049784A" w:rsidRDefault="007C4B83" w:rsidP="007C4B83">
      <w:pPr>
        <w:numPr>
          <w:ilvl w:val="0"/>
          <w:numId w:val="2"/>
        </w:numPr>
        <w:rPr>
          <w:rFonts w:eastAsia="Calibri"/>
        </w:rPr>
      </w:pPr>
      <w:r w:rsidRPr="0049784A">
        <w:rPr>
          <w:rFonts w:eastAsia="Calibri"/>
        </w:rPr>
        <w:t xml:space="preserve">Enrollment Numbers </w:t>
      </w:r>
    </w:p>
    <w:p w:rsidR="007C4B83" w:rsidRPr="0049784A" w:rsidRDefault="007C4B83" w:rsidP="007C4B83">
      <w:pPr>
        <w:ind w:left="720"/>
        <w:rPr>
          <w:rFonts w:eastAsia="Calibri"/>
        </w:rPr>
      </w:pPr>
      <w:r w:rsidRPr="0049784A">
        <w:rPr>
          <w:rFonts w:eastAsia="Calibri"/>
        </w:rPr>
        <w:t>Jesse Hedge talked to the group about enrollment numbers for departments and areas.  He handed out a report and stressed that the data does not compare apples to apples.</w:t>
      </w:r>
      <w:r w:rsidR="0049784A" w:rsidRPr="0049784A">
        <w:rPr>
          <w:rFonts w:eastAsia="Calibri"/>
        </w:rPr>
        <w:t xml:space="preserve">  His team is working on strategies to increase our majors.  </w:t>
      </w:r>
    </w:p>
    <w:p w:rsidR="0049784A" w:rsidRPr="0049784A" w:rsidRDefault="007C4B83" w:rsidP="007C4B83">
      <w:pPr>
        <w:numPr>
          <w:ilvl w:val="0"/>
          <w:numId w:val="2"/>
        </w:numPr>
        <w:rPr>
          <w:rFonts w:eastAsia="Calibri"/>
        </w:rPr>
      </w:pPr>
      <w:r w:rsidRPr="0049784A">
        <w:rPr>
          <w:rFonts w:eastAsia="Calibri"/>
        </w:rPr>
        <w:t>Student workers re: DUS and DGS</w:t>
      </w:r>
    </w:p>
    <w:p w:rsidR="007C4B83" w:rsidRPr="0049784A" w:rsidRDefault="0049784A" w:rsidP="0049784A">
      <w:pPr>
        <w:ind w:left="720"/>
        <w:rPr>
          <w:rFonts w:eastAsia="Calibri"/>
        </w:rPr>
      </w:pPr>
      <w:r w:rsidRPr="0049784A">
        <w:rPr>
          <w:rFonts w:eastAsia="Calibri"/>
        </w:rPr>
        <w:t xml:space="preserve">There have been concerns about using student workers to help the Directors of undergraduate and graduate studies.  We require each student to sign a confidentiality agreement and so we see no problem with </w:t>
      </w:r>
      <w:r w:rsidR="00A315A6">
        <w:rPr>
          <w:rFonts w:eastAsia="Calibri"/>
        </w:rPr>
        <w:t>this system.</w:t>
      </w:r>
      <w:bookmarkStart w:id="0" w:name="_GoBack"/>
      <w:bookmarkEnd w:id="0"/>
    </w:p>
    <w:p w:rsidR="007C4B83" w:rsidRPr="0049784A" w:rsidRDefault="007C4B83" w:rsidP="007C4B83">
      <w:pPr>
        <w:numPr>
          <w:ilvl w:val="0"/>
          <w:numId w:val="2"/>
        </w:numPr>
        <w:rPr>
          <w:rFonts w:eastAsia="Calibri"/>
        </w:rPr>
      </w:pPr>
      <w:r w:rsidRPr="0049784A">
        <w:rPr>
          <w:rFonts w:eastAsia="Calibri"/>
        </w:rPr>
        <w:t>Announcements</w:t>
      </w:r>
    </w:p>
    <w:p w:rsidR="0049784A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="Calibri"/>
        </w:rPr>
        <w:t>STS and Instructional document to circulate among departments</w:t>
      </w:r>
      <w:r w:rsidR="0049784A">
        <w:rPr>
          <w:rFonts w:eastAsia="Calibri"/>
        </w:rPr>
        <w:t xml:space="preserve">:  </w:t>
      </w:r>
      <w:r w:rsidR="0049784A" w:rsidRPr="0049784A">
        <w:rPr>
          <w:rFonts w:eastAsia="Calibri"/>
        </w:rPr>
        <w:t>The executive committee would like each department to review and comment on the document.  Comments can be directed to David Hamilton.</w:t>
      </w:r>
    </w:p>
    <w:p w:rsidR="0049784A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="Calibri"/>
        </w:rPr>
        <w:t>Faculty awards and funding</w:t>
      </w:r>
    </w:p>
    <w:p w:rsidR="007C4B83" w:rsidRPr="0049784A" w:rsidRDefault="007C4B83" w:rsidP="007C4B83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="Calibri"/>
        </w:rPr>
        <w:t>Hall of Fame recipients</w:t>
      </w:r>
      <w:r w:rsidR="0049784A">
        <w:rPr>
          <w:rFonts w:eastAsia="Calibri"/>
        </w:rPr>
        <w:t xml:space="preserve">: Jane Vance, English; Marcus </w:t>
      </w:r>
      <w:proofErr w:type="spellStart"/>
      <w:r w:rsidR="0049784A">
        <w:rPr>
          <w:rFonts w:eastAsia="Calibri"/>
        </w:rPr>
        <w:t>McEllistrem</w:t>
      </w:r>
      <w:proofErr w:type="spellEnd"/>
      <w:r w:rsidR="0049784A">
        <w:rPr>
          <w:rFonts w:eastAsia="Calibri"/>
        </w:rPr>
        <w:t>, Physics and Astronomy; Paul G. Sears, Chemistry; Robert E. Rich and Ben Chandler.</w:t>
      </w:r>
    </w:p>
    <w:p w:rsidR="007C4B83" w:rsidRPr="0049784A" w:rsidRDefault="007C4B83" w:rsidP="007C4B83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="Calibri"/>
        </w:rPr>
        <w:t>TRS reports</w:t>
      </w:r>
    </w:p>
    <w:p w:rsidR="0049784A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="Calibri"/>
        </w:rPr>
        <w:t>Teacher course evaluations</w:t>
      </w:r>
      <w:r w:rsidR="0049784A">
        <w:rPr>
          <w:rFonts w:eastAsia="Calibri"/>
        </w:rPr>
        <w:t>: These will be handled by the department managers</w:t>
      </w:r>
    </w:p>
    <w:p w:rsidR="007C4B83" w:rsidRDefault="007C4B83" w:rsidP="007C4B83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="Calibri"/>
        </w:rPr>
        <w:t>Department budgets</w:t>
      </w:r>
      <w:r w:rsidR="0049784A">
        <w:rPr>
          <w:rFonts w:eastAsia="Calibri"/>
        </w:rPr>
        <w:t>: We do not have the summer school profit numbers yet</w:t>
      </w:r>
    </w:p>
    <w:p w:rsidR="004751C2" w:rsidRDefault="004751C2" w:rsidP="004751C2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Other</w:t>
      </w:r>
    </w:p>
    <w:p w:rsidR="004751C2" w:rsidRDefault="004751C2" w:rsidP="004751C2">
      <w:pPr>
        <w:ind w:left="720"/>
        <w:rPr>
          <w:rFonts w:eastAsia="Calibri"/>
        </w:rPr>
      </w:pPr>
      <w:r w:rsidRPr="004751C2">
        <w:rPr>
          <w:rFonts w:eastAsia="Calibri"/>
        </w:rPr>
        <w:t xml:space="preserve">Dean Kornbluh has been working with Kelvin O’Dell, University Project Management, Mark Meier, Vinnie Cassone, and the Architects on the new science building.  The plan is for </w:t>
      </w:r>
      <w:r>
        <w:rPr>
          <w:rFonts w:eastAsia="Calibri"/>
        </w:rPr>
        <w:t>the building</w:t>
      </w:r>
      <w:r w:rsidRPr="004751C2">
        <w:rPr>
          <w:rFonts w:eastAsia="Calibri"/>
        </w:rPr>
        <w:t xml:space="preserve"> to house research space, wet labs, offices, and several large lecture halls.  Dean Kornbluh also speculated on the new dorms and potential future renovations to other building around campus</w:t>
      </w:r>
      <w:r>
        <w:rPr>
          <w:rFonts w:eastAsia="Calibri"/>
        </w:rPr>
        <w:t>.</w:t>
      </w:r>
    </w:p>
    <w:p w:rsidR="0049784A" w:rsidRPr="0049784A" w:rsidRDefault="0049784A" w:rsidP="0049784A">
      <w:pPr>
        <w:ind w:left="1440"/>
        <w:rPr>
          <w:rFonts w:eastAsia="Calibri"/>
        </w:rPr>
      </w:pPr>
    </w:p>
    <w:p w:rsidR="0049784A" w:rsidRPr="0049784A" w:rsidRDefault="0049784A" w:rsidP="0049784A">
      <w:pPr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 xml:space="preserve">Additional College </w:t>
      </w:r>
      <w:r w:rsidRPr="0049784A">
        <w:rPr>
          <w:rFonts w:eastAsia="Calibri"/>
        </w:rPr>
        <w:t>Reminders</w:t>
      </w:r>
    </w:p>
    <w:p w:rsidR="007C4B83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Theme="minorHAnsi"/>
        </w:rPr>
        <w:t>September 16: Sabbatical Reports due</w:t>
      </w:r>
    </w:p>
    <w:p w:rsidR="007C4B83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Theme="minorHAnsi"/>
        </w:rPr>
        <w:t>September 17: Viva Mexico Kickoff, Student Center Patio, 12:00-3:00</w:t>
      </w:r>
    </w:p>
    <w:p w:rsidR="007C4B83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Theme="minorHAnsi"/>
        </w:rPr>
        <w:t>September 17: Promotion and Tenure Dinner, 209 Main, 6:00- 9:00</w:t>
      </w:r>
    </w:p>
    <w:p w:rsidR="007C4B83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Theme="minorHAnsi"/>
        </w:rPr>
        <w:t>September 20: VRP Research Support Grants Due to Betty Lorch</w:t>
      </w:r>
    </w:p>
    <w:p w:rsidR="007C4B83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Theme="minorHAnsi"/>
        </w:rPr>
        <w:t>September 26: Council of Chairs Meeting, 245 POT, 9:00 – 10:30</w:t>
      </w:r>
    </w:p>
    <w:p w:rsidR="007C4B83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Theme="minorHAnsi"/>
        </w:rPr>
        <w:t>September 27: Hybridization Workshop</w:t>
      </w:r>
      <w:r w:rsidR="0049784A">
        <w:rPr>
          <w:rFonts w:eastAsiaTheme="minorHAnsi"/>
        </w:rPr>
        <w:t>, location and time TBD</w:t>
      </w:r>
    </w:p>
    <w:p w:rsidR="007C4B83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Theme="minorHAnsi"/>
        </w:rPr>
        <w:t>October 1, Provost Visit, 245 POT, 9:00-10:30</w:t>
      </w:r>
    </w:p>
    <w:p w:rsidR="007C4B83" w:rsidRPr="0049784A" w:rsidRDefault="007C4B83" w:rsidP="0049784A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Theme="minorHAnsi"/>
        </w:rPr>
        <w:t xml:space="preserve">October 4, Dean’s List Reception, Grand Ballroom, 3:30 – 5:00 </w:t>
      </w:r>
    </w:p>
    <w:p w:rsidR="00D318FA" w:rsidRPr="0049784A" w:rsidRDefault="007C4B83" w:rsidP="007C4B83">
      <w:pPr>
        <w:numPr>
          <w:ilvl w:val="1"/>
          <w:numId w:val="2"/>
        </w:numPr>
        <w:rPr>
          <w:rFonts w:eastAsia="Calibri"/>
        </w:rPr>
      </w:pPr>
      <w:r w:rsidRPr="0049784A">
        <w:rPr>
          <w:rFonts w:eastAsiaTheme="minorHAnsi"/>
        </w:rPr>
        <w:t>October 11:  Hall of Fame, Singletary Center, 3:30 – 5:00</w:t>
      </w:r>
    </w:p>
    <w:sectPr w:rsidR="00D318FA" w:rsidRPr="00497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9C3"/>
    <w:multiLevelType w:val="hybridMultilevel"/>
    <w:tmpl w:val="E580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C3783"/>
    <w:multiLevelType w:val="hybridMultilevel"/>
    <w:tmpl w:val="1D442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C5"/>
    <w:rsid w:val="000748C5"/>
    <w:rsid w:val="004751C2"/>
    <w:rsid w:val="0049784A"/>
    <w:rsid w:val="007C4B83"/>
    <w:rsid w:val="00A315A6"/>
    <w:rsid w:val="00D3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63C41FEE</Template>
  <TotalTime>22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4</cp:revision>
  <dcterms:created xsi:type="dcterms:W3CDTF">2013-09-23T18:16:00Z</dcterms:created>
  <dcterms:modified xsi:type="dcterms:W3CDTF">2014-06-11T19:40:00Z</dcterms:modified>
</cp:coreProperties>
</file>